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907"/>
      </w:tblGrid>
      <w:tr w:rsidR="00A271AB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Aanvrager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E678F" w:rsidRDefault="00A271AB" w:rsidP="00A271AB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6749D7" w:rsidRDefault="00A271AB" w:rsidP="00A271AB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Graad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141694" w:rsidRDefault="00A271AB" w:rsidP="00A271AB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141694" w:rsidRDefault="00A271AB" w:rsidP="00A271AB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Hulpverleningszone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6E678F" w:rsidRDefault="00A271AB" w:rsidP="00381AB6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Brandweerpost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E678F" w:rsidRDefault="00A271AB" w:rsidP="00381AB6">
            <w:pPr>
              <w:rPr>
                <w:rFonts w:ascii="Arial" w:hAnsi="Arial" w:cs="Arial"/>
              </w:rPr>
            </w:pPr>
          </w:p>
        </w:tc>
      </w:tr>
      <w:tr w:rsidR="0069735D" w:rsidTr="006E678F">
        <w:trPr>
          <w:trHeight w:val="573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B5E" w:rsidRPr="00B41F75" w:rsidRDefault="00B41F75" w:rsidP="00B41F75">
            <w:pPr>
              <w:rPr>
                <w:rFonts w:ascii="Arial" w:hAnsi="Arial" w:cs="Arial"/>
                <w:b/>
              </w:rPr>
            </w:pPr>
            <w:r w:rsidRPr="00B41F75">
              <w:rPr>
                <w:rFonts w:ascii="Arial" w:hAnsi="Arial" w:cs="Arial"/>
                <w:b/>
              </w:rPr>
              <w:t>Datum aanvraag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35D" w:rsidRDefault="0069735D" w:rsidP="006E678F">
            <w:pPr>
              <w:rPr>
                <w:rFonts w:ascii="Arial" w:hAnsi="Arial" w:cs="Arial"/>
              </w:rPr>
            </w:pPr>
          </w:p>
        </w:tc>
      </w:tr>
      <w:tr w:rsidR="0069735D" w:rsidTr="003153F0">
        <w:trPr>
          <w:trHeight w:val="168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Default="00D871F3">
            <w:pPr>
              <w:rPr>
                <w:rFonts w:ascii="Arial" w:hAnsi="Arial" w:cs="Arial"/>
              </w:rPr>
            </w:pPr>
          </w:p>
          <w:p w:rsidR="0069735D" w:rsidRPr="006749D7" w:rsidRDefault="0069735D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Vraag</w:t>
            </w:r>
          </w:p>
          <w:p w:rsidR="00263B5E" w:rsidRDefault="00263B5E">
            <w:pPr>
              <w:rPr>
                <w:rFonts w:ascii="Arial" w:hAnsi="Arial" w:cs="Arial"/>
              </w:rPr>
            </w:pPr>
          </w:p>
          <w:p w:rsidR="00176598" w:rsidRDefault="00176598">
            <w:pPr>
              <w:rPr>
                <w:rFonts w:ascii="Arial" w:hAnsi="Arial" w:cs="Arial"/>
              </w:rPr>
            </w:pPr>
          </w:p>
          <w:p w:rsidR="00176598" w:rsidRDefault="00176598">
            <w:pPr>
              <w:rPr>
                <w:rFonts w:ascii="Arial" w:hAnsi="Arial" w:cs="Arial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Default="0069735D">
            <w:pPr>
              <w:rPr>
                <w:rFonts w:ascii="Arial" w:hAnsi="Arial" w:cs="Arial"/>
              </w:rPr>
            </w:pPr>
          </w:p>
          <w:p w:rsidR="0044041B" w:rsidRDefault="0044041B">
            <w:pPr>
              <w:rPr>
                <w:rFonts w:ascii="Arial" w:hAnsi="Arial" w:cs="Arial"/>
              </w:rPr>
            </w:pPr>
          </w:p>
        </w:tc>
      </w:tr>
      <w:tr w:rsidR="0069735D" w:rsidRPr="0044041B" w:rsidTr="003153F0">
        <w:trPr>
          <w:trHeight w:val="5097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D871F3" w:rsidRDefault="00D871F3">
            <w:pPr>
              <w:rPr>
                <w:rFonts w:ascii="Arial" w:hAnsi="Arial" w:cs="Arial"/>
              </w:rPr>
            </w:pPr>
          </w:p>
          <w:p w:rsidR="00176598" w:rsidRDefault="0069735D" w:rsidP="009C3897">
            <w:pPr>
              <w:rPr>
                <w:rFonts w:ascii="Arial" w:hAnsi="Arial" w:cs="Arial"/>
              </w:rPr>
            </w:pPr>
            <w:r w:rsidRPr="006749D7">
              <w:rPr>
                <w:rFonts w:ascii="Arial" w:hAnsi="Arial" w:cs="Arial"/>
                <w:b/>
              </w:rPr>
              <w:t>Bewijsstukken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:rsidR="003D0F3D" w:rsidRPr="0044041B" w:rsidRDefault="003D0F3D">
            <w:pPr>
              <w:rPr>
                <w:rFonts w:ascii="Arial" w:hAnsi="Arial" w:cs="Arial"/>
              </w:rPr>
            </w:pPr>
          </w:p>
        </w:tc>
      </w:tr>
      <w:tr w:rsidR="0069735D" w:rsidTr="003153F0">
        <w:trPr>
          <w:trHeight w:val="2404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Pr="0044041B" w:rsidRDefault="00D871F3">
            <w:pPr>
              <w:rPr>
                <w:rFonts w:ascii="Arial" w:hAnsi="Arial" w:cs="Arial"/>
              </w:rPr>
            </w:pPr>
          </w:p>
          <w:p w:rsidR="00176598" w:rsidRDefault="00B41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Contactgegevens</w:t>
            </w:r>
          </w:p>
          <w:p w:rsidR="00176598" w:rsidRDefault="00176598">
            <w:pPr>
              <w:rPr>
                <w:rFonts w:ascii="Arial" w:hAnsi="Arial" w:cs="Arial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Default="0069735D">
            <w:pPr>
              <w:rPr>
                <w:rFonts w:ascii="Arial" w:hAnsi="Arial" w:cs="Arial"/>
              </w:rPr>
            </w:pPr>
          </w:p>
          <w:p w:rsidR="0044041B" w:rsidRDefault="0044041B" w:rsidP="00386823">
            <w:pPr>
              <w:rPr>
                <w:rFonts w:ascii="Arial" w:hAnsi="Arial" w:cs="Arial"/>
              </w:rPr>
            </w:pPr>
          </w:p>
        </w:tc>
      </w:tr>
    </w:tbl>
    <w:p w:rsidR="00CC6429" w:rsidRDefault="00CC6429" w:rsidP="00F561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354EA" w:rsidRPr="00B25C6B" w:rsidTr="00191B3D">
        <w:tc>
          <w:tcPr>
            <w:tcW w:w="9212" w:type="dxa"/>
            <w:shd w:val="clear" w:color="auto" w:fill="auto"/>
          </w:tcPr>
          <w:p w:rsidR="00B354EA" w:rsidRPr="006954AF" w:rsidRDefault="00B354EA" w:rsidP="006954AF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mallCaps/>
                <w:sz w:val="24"/>
                <w:szCs w:val="24"/>
              </w:rPr>
            </w:pPr>
            <w:r w:rsidRPr="006954AF">
              <w:rPr>
                <w:rFonts w:cs="Verdana"/>
                <w:b/>
                <w:smallCaps/>
                <w:sz w:val="24"/>
                <w:szCs w:val="24"/>
              </w:rPr>
              <w:t>Informatie over de verwerking van</w:t>
            </w:r>
            <w:r w:rsidR="006954AF">
              <w:rPr>
                <w:rFonts w:cs="Verdana"/>
                <w:b/>
                <w:smallCaps/>
                <w:sz w:val="24"/>
                <w:szCs w:val="24"/>
              </w:rPr>
              <w:t xml:space="preserve"> uw </w:t>
            </w:r>
            <w:r w:rsidRPr="006954AF">
              <w:rPr>
                <w:rFonts w:cs="Verdana"/>
                <w:b/>
                <w:smallCaps/>
                <w:sz w:val="24"/>
                <w:szCs w:val="24"/>
              </w:rPr>
              <w:t>persoonsgegevens overeenkomstig artikel 13 van de Algemene Verordening Gegevensbescherming (</w:t>
            </w:r>
            <w:r w:rsidRPr="006954AF">
              <w:rPr>
                <w:rFonts w:ascii="Arial Narrow" w:hAnsi="Arial Narrow" w:cs="Verdana"/>
                <w:b/>
                <w:smallCaps/>
                <w:sz w:val="24"/>
                <w:szCs w:val="24"/>
              </w:rPr>
              <w:t>AVG</w:t>
            </w:r>
            <w:r w:rsidRPr="006954AF">
              <w:rPr>
                <w:rFonts w:cs="Verdana"/>
                <w:b/>
                <w:smallCaps/>
                <w:sz w:val="24"/>
                <w:szCs w:val="24"/>
              </w:rPr>
              <w:t>)</w:t>
            </w:r>
          </w:p>
        </w:tc>
      </w:tr>
      <w:tr w:rsidR="00B354EA" w:rsidRPr="00390BE1" w:rsidTr="00191B3D">
        <w:tc>
          <w:tcPr>
            <w:tcW w:w="9212" w:type="dxa"/>
            <w:shd w:val="clear" w:color="auto" w:fill="auto"/>
          </w:tcPr>
          <w:p w:rsidR="00B354EA" w:rsidRPr="00F8330C" w:rsidRDefault="00B354EA" w:rsidP="00B354EA">
            <w:pPr>
              <w:autoSpaceDE w:val="0"/>
              <w:autoSpaceDN w:val="0"/>
              <w:adjustRightInd w:val="0"/>
              <w:spacing w:before="240" w:line="240" w:lineRule="auto"/>
              <w:rPr>
                <w:rFonts w:cs="Verdana"/>
                <w:sz w:val="20"/>
                <w:szCs w:val="20"/>
              </w:rPr>
            </w:pPr>
            <w:r w:rsidRPr="004D79B2">
              <w:rPr>
                <w:rFonts w:cs="Verdana"/>
                <w:sz w:val="20"/>
                <w:szCs w:val="20"/>
              </w:rPr>
              <w:t xml:space="preserve">De gegevens die via dit formulier worden verzameld, worden verwerkt binnen de FOD Binnenlandse Zaken </w:t>
            </w:r>
            <w:r w:rsidRPr="00F8330C">
              <w:rPr>
                <w:rFonts w:cs="Verdana"/>
                <w:sz w:val="20"/>
                <w:szCs w:val="20"/>
              </w:rPr>
              <w:t xml:space="preserve">door </w:t>
            </w:r>
            <w:r w:rsidR="00B231BD" w:rsidRPr="00F8330C">
              <w:rPr>
                <w:rFonts w:cs="Verdana"/>
                <w:sz w:val="20"/>
                <w:szCs w:val="20"/>
              </w:rPr>
              <w:t xml:space="preserve">het Kenniscentrum van </w:t>
            </w:r>
            <w:r w:rsidRPr="00F8330C">
              <w:rPr>
                <w:rFonts w:cs="Verdana"/>
                <w:sz w:val="20"/>
                <w:szCs w:val="20"/>
              </w:rPr>
              <w:t>de Algem</w:t>
            </w:r>
            <w:r w:rsidR="00F8330C" w:rsidRPr="00F8330C">
              <w:rPr>
                <w:rFonts w:cs="Verdana"/>
                <w:sz w:val="20"/>
                <w:szCs w:val="20"/>
              </w:rPr>
              <w:t>ene Directie Civiele Veiligheid</w:t>
            </w:r>
            <w:r w:rsidRPr="00F8330C">
              <w:rPr>
                <w:rFonts w:cs="Verdana"/>
                <w:sz w:val="20"/>
                <w:szCs w:val="20"/>
              </w:rPr>
              <w:t xml:space="preserve">.  </w:t>
            </w:r>
          </w:p>
          <w:p w:rsidR="008B6EDD" w:rsidRPr="008B6EDD" w:rsidRDefault="00B354EA" w:rsidP="008B6ED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F8330C">
              <w:rPr>
                <w:rFonts w:cs="Verdana"/>
                <w:sz w:val="20"/>
                <w:szCs w:val="20"/>
              </w:rPr>
              <w:t xml:space="preserve">De persoonsgegevens </w:t>
            </w:r>
            <w:r w:rsidR="00C76C8D">
              <w:rPr>
                <w:rFonts w:cs="Verdana"/>
                <w:sz w:val="20"/>
                <w:szCs w:val="20"/>
              </w:rPr>
              <w:t xml:space="preserve">worden </w:t>
            </w:r>
            <w:r w:rsidR="00C76C8D" w:rsidRPr="00F8330C">
              <w:rPr>
                <w:rFonts w:cs="Verdana"/>
                <w:sz w:val="20"/>
                <w:szCs w:val="20"/>
              </w:rPr>
              <w:t>verzameld</w:t>
            </w:r>
            <w:r w:rsidR="00C76C8D">
              <w:rPr>
                <w:rFonts w:cs="Verdana"/>
                <w:sz w:val="20"/>
                <w:szCs w:val="20"/>
              </w:rPr>
              <w:t xml:space="preserve"> </w:t>
            </w:r>
            <w:r w:rsidR="00C76C8D" w:rsidRPr="00F8330C">
              <w:rPr>
                <w:rFonts w:cs="Verdana"/>
                <w:sz w:val="20"/>
                <w:szCs w:val="20"/>
              </w:rPr>
              <w:t xml:space="preserve"> </w:t>
            </w:r>
            <w:r w:rsidR="00C76C8D">
              <w:rPr>
                <w:rFonts w:cs="Verdana"/>
                <w:sz w:val="20"/>
                <w:szCs w:val="20"/>
              </w:rPr>
              <w:t xml:space="preserve">overeenkomstig artikel 6, e) van de GDPR en </w:t>
            </w:r>
            <w:r w:rsidR="00C76C8D" w:rsidRPr="00F8330C">
              <w:rPr>
                <w:rFonts w:cs="Verdana"/>
                <w:sz w:val="20"/>
                <w:szCs w:val="20"/>
              </w:rPr>
              <w:t>artikel 175/7, 6° van de wet van 15 mei 2007 betreffende de civiele veiligheid</w:t>
            </w:r>
            <w:r w:rsidR="00C76C8D">
              <w:rPr>
                <w:rFonts w:cs="Verdana"/>
                <w:sz w:val="20"/>
                <w:szCs w:val="20"/>
              </w:rPr>
              <w:t xml:space="preserve"> om uw aanvraag </w:t>
            </w:r>
            <w:r w:rsidR="003679D5">
              <w:rPr>
                <w:rFonts w:cs="Verdana"/>
                <w:sz w:val="20"/>
                <w:szCs w:val="20"/>
              </w:rPr>
              <w:t>voor</w:t>
            </w:r>
            <w:r w:rsidR="00C76C8D" w:rsidRPr="00F8330C">
              <w:rPr>
                <w:rFonts w:cs="Verdana"/>
                <w:sz w:val="20"/>
                <w:szCs w:val="20"/>
              </w:rPr>
              <w:t xml:space="preserve"> een vrijstelling  </w:t>
            </w:r>
            <w:r w:rsidR="00C76C8D">
              <w:rPr>
                <w:rFonts w:cs="Verdana"/>
                <w:sz w:val="20"/>
                <w:szCs w:val="20"/>
              </w:rPr>
              <w:t>of gelijkstelling te kunnen behandelen. De gegevens worden om die reden meegedeeld aan de bevoegde diensten, zijnde</w:t>
            </w:r>
            <w:r w:rsidR="008B6EDD">
              <w:rPr>
                <w:rFonts w:cs="Verdana"/>
                <w:sz w:val="20"/>
                <w:szCs w:val="20"/>
              </w:rPr>
              <w:t xml:space="preserve"> de leden van de Hoge Raad en de </w:t>
            </w:r>
            <w:r w:rsidR="008B6EDD" w:rsidRPr="008B6EDD">
              <w:rPr>
                <w:rFonts w:cs="Verdana"/>
                <w:sz w:val="20"/>
                <w:szCs w:val="20"/>
              </w:rPr>
              <w:t>Minister</w:t>
            </w:r>
            <w:r w:rsidR="00C76C8D">
              <w:rPr>
                <w:rFonts w:cs="Verdana"/>
                <w:sz w:val="20"/>
                <w:szCs w:val="20"/>
              </w:rPr>
              <w:t xml:space="preserve"> van Binnenlandse Zaken</w:t>
            </w:r>
            <w:r w:rsidR="008B6EDD" w:rsidRPr="008B6EDD">
              <w:rPr>
                <w:rFonts w:cs="Verdana"/>
                <w:sz w:val="20"/>
                <w:szCs w:val="20"/>
              </w:rPr>
              <w:t xml:space="preserve">. </w:t>
            </w:r>
          </w:p>
          <w:p w:rsidR="00B354EA" w:rsidRPr="004D79B2" w:rsidRDefault="00B354EA" w:rsidP="00B354EA">
            <w:pPr>
              <w:autoSpaceDE w:val="0"/>
              <w:autoSpaceDN w:val="0"/>
              <w:adjustRightInd w:val="0"/>
              <w:spacing w:before="240" w:line="240" w:lineRule="auto"/>
              <w:rPr>
                <w:rFonts w:cs="Verdana"/>
                <w:sz w:val="20"/>
                <w:szCs w:val="20"/>
              </w:rPr>
            </w:pPr>
            <w:r w:rsidRPr="00F8330C">
              <w:rPr>
                <w:rFonts w:cs="Verdana"/>
                <w:sz w:val="20"/>
                <w:szCs w:val="20"/>
              </w:rPr>
              <w:t xml:space="preserve">Uw gegevens worden tot 30 jaar na </w:t>
            </w:r>
            <w:r w:rsidR="00CE777E" w:rsidRPr="00F8330C">
              <w:rPr>
                <w:rFonts w:cs="Verdana"/>
                <w:sz w:val="20"/>
                <w:szCs w:val="20"/>
              </w:rPr>
              <w:t>uw uitdiensttreding bij de brandweer of de civiele bescherming</w:t>
            </w:r>
            <w:r w:rsidRPr="00F8330C">
              <w:rPr>
                <w:rFonts w:cs="Verdana"/>
                <w:sz w:val="20"/>
                <w:szCs w:val="20"/>
              </w:rPr>
              <w:t xml:space="preserve"> bewaard </w:t>
            </w:r>
            <w:r w:rsidRPr="00F8330C">
              <w:rPr>
                <w:sz w:val="20"/>
                <w:szCs w:val="20"/>
              </w:rPr>
              <w:t>en vervolgens overgedragen naar de Rijksarchieven voor redenen van historisch nut.</w:t>
            </w:r>
          </w:p>
          <w:p w:rsidR="00B354EA" w:rsidRDefault="00390BE1" w:rsidP="00B354EA">
            <w:pPr>
              <w:autoSpaceDE w:val="0"/>
              <w:autoSpaceDN w:val="0"/>
              <w:adjustRightInd w:val="0"/>
              <w:spacing w:before="24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U kan uw recht op inzage, </w:t>
            </w:r>
            <w:r w:rsidR="00B354EA" w:rsidRPr="004D79B2">
              <w:rPr>
                <w:rFonts w:cs="Verdana"/>
                <w:sz w:val="20"/>
                <w:szCs w:val="20"/>
              </w:rPr>
              <w:t xml:space="preserve">op verbetering </w:t>
            </w:r>
            <w:r>
              <w:rPr>
                <w:rFonts w:cs="Verdana"/>
                <w:sz w:val="20"/>
                <w:szCs w:val="20"/>
              </w:rPr>
              <w:t xml:space="preserve">en op bezwaar tegen de verwerking </w:t>
            </w:r>
            <w:r w:rsidR="00B354EA" w:rsidRPr="004D79B2">
              <w:rPr>
                <w:rFonts w:cs="Verdana"/>
                <w:sz w:val="20"/>
                <w:szCs w:val="20"/>
              </w:rPr>
              <w:t xml:space="preserve">van de gegevens uitoefenen </w:t>
            </w:r>
            <w:r>
              <w:rPr>
                <w:rFonts w:cs="Verdana"/>
                <w:sz w:val="20"/>
                <w:szCs w:val="20"/>
              </w:rPr>
              <w:t xml:space="preserve">bij onze DPO </w:t>
            </w:r>
            <w:r w:rsidR="00B354EA" w:rsidRPr="004D79B2">
              <w:rPr>
                <w:rFonts w:cs="Verdana"/>
                <w:sz w:val="20"/>
                <w:szCs w:val="20"/>
              </w:rPr>
              <w:t>door het formulier op</w:t>
            </w:r>
            <w:r>
              <w:rPr>
                <w:rFonts w:cs="Verdana"/>
                <w:sz w:val="20"/>
                <w:szCs w:val="20"/>
              </w:rPr>
              <w:t xml:space="preserve"> onze website (via de link</w:t>
            </w:r>
            <w:r w:rsidR="00B354EA" w:rsidRPr="004D79B2">
              <w:rPr>
                <w:rFonts w:cs="Verdana"/>
                <w:sz w:val="20"/>
                <w:szCs w:val="20"/>
              </w:rPr>
              <w:t xml:space="preserve"> </w:t>
            </w:r>
            <w:hyperlink r:id="rId7" w:history="1">
              <w:r w:rsidR="00B354EA" w:rsidRPr="004D79B2">
                <w:rPr>
                  <w:rStyle w:val="Hyperlink"/>
                  <w:rFonts w:cs="Verdana"/>
                  <w:sz w:val="20"/>
                  <w:szCs w:val="20"/>
                </w:rPr>
                <w:t>https://ibz.be/nl/hoe-kunt-u-uw-rechten-uitoefenen</w:t>
              </w:r>
            </w:hyperlink>
            <w:r w:rsidRPr="00390BE1">
              <w:t>)</w:t>
            </w:r>
            <w:r w:rsidR="00B354EA" w:rsidRPr="00390BE1">
              <w:t xml:space="preserve"> </w:t>
            </w:r>
            <w:r w:rsidR="00B354EA" w:rsidRPr="0072575B">
              <w:t xml:space="preserve">in te </w:t>
            </w:r>
            <w:r w:rsidR="00B354EA" w:rsidRPr="0072575B">
              <w:rPr>
                <w:rFonts w:cs="Verdana"/>
                <w:sz w:val="20"/>
                <w:szCs w:val="20"/>
              </w:rPr>
              <w:t>vullen</w:t>
            </w:r>
            <w:r>
              <w:rPr>
                <w:rFonts w:cs="Verdana"/>
                <w:sz w:val="20"/>
                <w:szCs w:val="20"/>
              </w:rPr>
              <w:t xml:space="preserve">. Op onze site staat ook een </w:t>
            </w:r>
            <w:r w:rsidR="00B354EA" w:rsidRPr="004D79B2">
              <w:rPr>
                <w:rFonts w:cs="Verdana"/>
                <w:sz w:val="20"/>
                <w:szCs w:val="20"/>
              </w:rPr>
              <w:t xml:space="preserve">Word-formulier </w:t>
            </w:r>
            <w:r>
              <w:rPr>
                <w:rFonts w:cs="Verdana"/>
                <w:sz w:val="20"/>
                <w:szCs w:val="20"/>
              </w:rPr>
              <w:t xml:space="preserve">dat </w:t>
            </w:r>
            <w:r w:rsidR="00B354EA" w:rsidRPr="004D79B2">
              <w:rPr>
                <w:rFonts w:cs="Verdana"/>
                <w:sz w:val="20"/>
                <w:szCs w:val="20"/>
              </w:rPr>
              <w:t>per post verstu</w:t>
            </w:r>
            <w:r>
              <w:rPr>
                <w:rFonts w:cs="Verdana"/>
                <w:sz w:val="20"/>
                <w:szCs w:val="20"/>
              </w:rPr>
              <w:t>urd kan word</w:t>
            </w:r>
            <w:r w:rsidR="00B354EA" w:rsidRPr="004D79B2">
              <w:rPr>
                <w:rFonts w:cs="Verdana"/>
                <w:sz w:val="20"/>
                <w:szCs w:val="20"/>
              </w:rPr>
              <w:t xml:space="preserve">en naar </w:t>
            </w:r>
            <w:r>
              <w:rPr>
                <w:rFonts w:cs="Verdana"/>
                <w:sz w:val="20"/>
                <w:szCs w:val="20"/>
              </w:rPr>
              <w:t>onze</w:t>
            </w:r>
            <w:r w:rsidR="00B354EA" w:rsidRPr="004D79B2">
              <w:rPr>
                <w:rFonts w:cs="Verdana"/>
                <w:sz w:val="20"/>
                <w:szCs w:val="20"/>
              </w:rPr>
              <w:t xml:space="preserve"> DPO </w:t>
            </w:r>
            <w:r>
              <w:rPr>
                <w:rFonts w:cs="Verdana"/>
                <w:sz w:val="20"/>
                <w:szCs w:val="20"/>
              </w:rPr>
              <w:t xml:space="preserve">op het volgende adres: Aan de DPO </w:t>
            </w:r>
            <w:r w:rsidR="00B354EA" w:rsidRPr="004D79B2">
              <w:rPr>
                <w:rFonts w:cs="Verdana"/>
                <w:sz w:val="20"/>
                <w:szCs w:val="20"/>
              </w:rPr>
              <w:t>van de FOD Binnenlandse Zaken,  Park Atrium – Koloniënstraat 11, 1000 Brussel.</w:t>
            </w:r>
            <w:r w:rsidRPr="0072575B">
              <w:t xml:space="preserve"> </w:t>
            </w:r>
          </w:p>
          <w:p w:rsidR="00CC3C2C" w:rsidRPr="00ED4DCE" w:rsidRDefault="00CC3C2C" w:rsidP="00CC3C2C">
            <w:pPr>
              <w:spacing w:line="240" w:lineRule="atLeast"/>
              <w:rPr>
                <w:iCs/>
                <w:sz w:val="20"/>
                <w:szCs w:val="20"/>
              </w:rPr>
            </w:pPr>
            <w:r w:rsidRPr="00ED4DCE">
              <w:rPr>
                <w:iCs/>
                <w:sz w:val="20"/>
                <w:szCs w:val="20"/>
                <w:lang w:val="nl"/>
              </w:rPr>
              <w:t xml:space="preserve">Om meer te weten te komen over ons privacybeleid: </w:t>
            </w:r>
            <w:hyperlink r:id="rId8" w:history="1">
              <w:r w:rsidRPr="00ED4DCE">
                <w:rPr>
                  <w:rStyle w:val="Hyperlink"/>
                  <w:iCs/>
                  <w:sz w:val="20"/>
                  <w:szCs w:val="20"/>
                  <w:lang w:val="nl"/>
                </w:rPr>
                <w:t>https://www.ibz.be/nl/privacyverklaring</w:t>
              </w:r>
            </w:hyperlink>
            <w:r w:rsidRPr="00ED4DCE">
              <w:rPr>
                <w:iCs/>
                <w:sz w:val="20"/>
                <w:szCs w:val="20"/>
                <w:lang w:val="nl"/>
              </w:rPr>
              <w:t>.</w:t>
            </w:r>
          </w:p>
          <w:p w:rsidR="00B354EA" w:rsidRPr="004D79B2" w:rsidRDefault="00B354EA" w:rsidP="00B354E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Verdana"/>
                <w:i/>
                <w:smallCaps/>
                <w:sz w:val="20"/>
                <w:szCs w:val="20"/>
                <w:u w:val="single"/>
              </w:rPr>
            </w:pPr>
            <w:r w:rsidRPr="004D79B2">
              <w:rPr>
                <w:rFonts w:cs="Verdana"/>
                <w:sz w:val="20"/>
                <w:szCs w:val="20"/>
              </w:rPr>
              <w:t xml:space="preserve">Indien u, na contact met ons te hebben opgenomen, vindt dat uw rechten niet worden nageleefd of dat de verwerking van uw persoonsgegevens een inbreuk vormt op de AVG, kan u ongeacht elk ander administratief of rechterlijk beroep, een bezwaar indienen bij de Gegevensbeschermingsautoriteit </w:t>
            </w:r>
            <w:r w:rsidRPr="004D79B2">
              <w:rPr>
                <w:rFonts w:cs="Verdana"/>
                <w:smallCaps/>
                <w:sz w:val="20"/>
                <w:szCs w:val="20"/>
              </w:rPr>
              <w:t>(GBA)</w:t>
            </w:r>
            <w:r w:rsidRPr="004D79B2">
              <w:rPr>
                <w:rFonts w:cs="Verdana"/>
                <w:sz w:val="20"/>
                <w:szCs w:val="20"/>
              </w:rPr>
              <w:t xml:space="preserve">: </w:t>
            </w:r>
            <w:r w:rsidRPr="004D79B2">
              <w:rPr>
                <w:rFonts w:cs="Verdana"/>
                <w:sz w:val="20"/>
                <w:szCs w:val="20"/>
              </w:rPr>
              <w:br/>
            </w:r>
          </w:p>
          <w:p w:rsidR="00B354EA" w:rsidRPr="004D79B2" w:rsidRDefault="00B354EA" w:rsidP="00B354E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4D79B2">
              <w:rPr>
                <w:rFonts w:cs="Verdana"/>
                <w:sz w:val="20"/>
                <w:szCs w:val="20"/>
              </w:rPr>
              <w:t xml:space="preserve">Gegevensbeschermingsautoriteit </w:t>
            </w:r>
          </w:p>
          <w:p w:rsidR="00B354EA" w:rsidRPr="004D79B2" w:rsidRDefault="00B354EA" w:rsidP="00B354E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4D79B2">
              <w:rPr>
                <w:rFonts w:cs="Verdana"/>
                <w:sz w:val="20"/>
                <w:szCs w:val="20"/>
              </w:rPr>
              <w:t>Drukpersstraat 35</w:t>
            </w:r>
          </w:p>
          <w:p w:rsidR="00B354EA" w:rsidRPr="00C76C8D" w:rsidRDefault="00B354EA" w:rsidP="00390BE1">
            <w:pPr>
              <w:autoSpaceDE w:val="0"/>
              <w:autoSpaceDN w:val="0"/>
              <w:adjustRightInd w:val="0"/>
              <w:rPr>
                <w:rFonts w:cs="Verdana"/>
                <w:color w:val="000000"/>
                <w:szCs w:val="18"/>
              </w:rPr>
            </w:pPr>
            <w:r w:rsidRPr="00C76C8D">
              <w:rPr>
                <w:rFonts w:cs="Verdana"/>
                <w:sz w:val="20"/>
                <w:szCs w:val="20"/>
              </w:rPr>
              <w:t>1000 Brussel</w:t>
            </w:r>
            <w:r w:rsidRPr="00C76C8D">
              <w:rPr>
                <w:rFonts w:cs="Verdana"/>
                <w:sz w:val="20"/>
                <w:szCs w:val="20"/>
              </w:rPr>
              <w:br/>
            </w:r>
            <w:r w:rsidR="004D79B2" w:rsidRPr="00C76C8D">
              <w:rPr>
                <w:rFonts w:cs="Verdana"/>
                <w:sz w:val="20"/>
                <w:szCs w:val="20"/>
              </w:rPr>
              <w:t>02 274 48 00</w:t>
            </w:r>
            <w:r w:rsidR="00390BE1" w:rsidRPr="00C76C8D">
              <w:rPr>
                <w:rFonts w:cs="Verdana"/>
                <w:sz w:val="20"/>
                <w:szCs w:val="20"/>
              </w:rPr>
              <w:br/>
            </w:r>
            <w:hyperlink r:id="rId9" w:history="1">
              <w:r w:rsidRPr="00C76C8D">
                <w:rPr>
                  <w:rStyle w:val="Hyperlink"/>
                  <w:rFonts w:cs="Verdana"/>
                  <w:sz w:val="20"/>
                  <w:szCs w:val="20"/>
                </w:rPr>
                <w:t>contact@apd-gba.be</w:t>
              </w:r>
            </w:hyperlink>
            <w:r w:rsidR="00390BE1" w:rsidRPr="00C76C8D">
              <w:rPr>
                <w:rStyle w:val="Hyperlink"/>
                <w:rFonts w:cs="Verdana"/>
                <w:sz w:val="20"/>
                <w:szCs w:val="20"/>
              </w:rPr>
              <w:br/>
            </w:r>
            <w:hyperlink r:id="rId10" w:history="1">
              <w:r w:rsidRPr="00C76C8D">
                <w:rPr>
                  <w:rStyle w:val="Hyperlink"/>
                  <w:rFonts w:cs="Verdana"/>
                  <w:sz w:val="20"/>
                  <w:szCs w:val="20"/>
                </w:rPr>
                <w:t>www.gegevensbeschermingsautoriteit.be</w:t>
              </w:r>
            </w:hyperlink>
          </w:p>
        </w:tc>
      </w:tr>
    </w:tbl>
    <w:p w:rsidR="00B354EA" w:rsidRPr="00C76C8D" w:rsidRDefault="00B354EA" w:rsidP="00F561B5">
      <w:pPr>
        <w:rPr>
          <w:rFonts w:ascii="Arial" w:hAnsi="Arial" w:cs="Arial"/>
        </w:rPr>
      </w:pPr>
    </w:p>
    <w:p w:rsidR="008B6EDD" w:rsidRPr="00C76C8D" w:rsidRDefault="008B6EDD" w:rsidP="00F561B5">
      <w:pPr>
        <w:rPr>
          <w:rFonts w:ascii="Arial" w:hAnsi="Arial" w:cs="Arial"/>
        </w:rPr>
      </w:pPr>
    </w:p>
    <w:p w:rsidR="008B6EDD" w:rsidRPr="00C76C8D" w:rsidRDefault="008B6EDD" w:rsidP="008B6EDD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8B6EDD" w:rsidRPr="00C76C8D" w:rsidRDefault="008B6EDD" w:rsidP="008B6EDD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8B6EDD" w:rsidRPr="00C76C8D" w:rsidRDefault="008B6EDD" w:rsidP="008B6EDD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bookmarkStart w:id="0" w:name="_GoBack"/>
      <w:bookmarkEnd w:id="0"/>
    </w:p>
    <w:sectPr w:rsidR="008B6EDD" w:rsidRPr="00C76C8D" w:rsidSect="00464B8E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2" w:rsidRDefault="00681162" w:rsidP="006635E9">
      <w:pPr>
        <w:spacing w:after="0" w:line="240" w:lineRule="auto"/>
      </w:pPr>
      <w:r>
        <w:separator/>
      </w:r>
    </w:p>
  </w:endnote>
  <w:endnote w:type="continuationSeparator" w:id="0">
    <w:p w:rsidR="00681162" w:rsidRDefault="00681162" w:rsidP="0066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E9" w:rsidRDefault="00C032F8" w:rsidP="00C032F8">
    <w:pPr>
      <w:pStyle w:val="Voettekst"/>
    </w:pPr>
    <w:r>
      <w:rPr>
        <w:noProof/>
      </w:rPr>
      <w:drawing>
        <wp:inline distT="0" distB="0" distL="0" distR="0">
          <wp:extent cx="1419225" cy="689673"/>
          <wp:effectExtent l="0" t="0" r="0" b="0"/>
          <wp:docPr id="3" name="Afbeelding 3" descr="C:\Users\cbpen01\Desktop\KCCE\logo KCCE\logo_KCCE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bpen01\Desktop\KCCE\logo KCCE\logo_KCCE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36" cy="69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A55DC">
      <w:rPr>
        <w:i/>
        <w:noProof/>
      </w:rPr>
      <w:drawing>
        <wp:inline distT="0" distB="0" distL="0" distR="0" wp14:anchorId="51BCD0AB" wp14:editId="539E19D9">
          <wp:extent cx="949569" cy="685800"/>
          <wp:effectExtent l="0" t="0" r="3175" b="0"/>
          <wp:docPr id="1" name="Afbeelding 1" descr="C:\Users\cbpen01\Desktop\Johan\Logo's\2_MsOffice\RGB\ibz_POS_RGB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pen01\Desktop\Johan\Logo's\2_MsOffice\RGB\ibz_POS_RGB_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21" cy="68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2" w:rsidRDefault="00681162" w:rsidP="006635E9">
      <w:pPr>
        <w:spacing w:after="0" w:line="240" w:lineRule="auto"/>
      </w:pPr>
      <w:r>
        <w:separator/>
      </w:r>
    </w:p>
  </w:footnote>
  <w:footnote w:type="continuationSeparator" w:id="0">
    <w:p w:rsidR="00681162" w:rsidRDefault="00681162" w:rsidP="0066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B5" w:rsidRPr="00714F7C" w:rsidRDefault="00CC6429" w:rsidP="00CC6429">
    <w:pPr>
      <w:pStyle w:val="Koptekst"/>
      <w:jc w:val="center"/>
      <w:rPr>
        <w:i/>
        <w:sz w:val="28"/>
        <w:szCs w:val="28"/>
        <w:u w:val="single"/>
      </w:rPr>
    </w:pPr>
    <w:r w:rsidRPr="00714F7C">
      <w:rPr>
        <w:i/>
        <w:sz w:val="28"/>
        <w:szCs w:val="28"/>
        <w:u w:val="single"/>
      </w:rPr>
      <w:t>Aanvraagformulier gelijkstelling of vrijstelling</w:t>
    </w:r>
  </w:p>
  <w:p w:rsidR="007077BC" w:rsidRPr="00CC6429" w:rsidRDefault="007077BC" w:rsidP="007077BC">
    <w:pPr>
      <w:pStyle w:val="Koptekst"/>
      <w:jc w:val="center"/>
      <w:rPr>
        <w:i/>
        <w:sz w:val="28"/>
        <w:szCs w:val="28"/>
      </w:rPr>
    </w:pPr>
    <w:r>
      <w:rPr>
        <w:i/>
        <w:sz w:val="28"/>
        <w:szCs w:val="28"/>
      </w:rPr>
      <w:t>Werkgroep “</w:t>
    </w:r>
    <w:r w:rsidRPr="00144D30">
      <w:rPr>
        <w:i/>
        <w:sz w:val="28"/>
        <w:szCs w:val="28"/>
      </w:rPr>
      <w:t>gelijkstelling en vrijstelling</w:t>
    </w:r>
    <w:r>
      <w:rPr>
        <w:i/>
        <w:sz w:val="28"/>
        <w:szCs w:val="28"/>
      </w:rPr>
      <w:t>”</w:t>
    </w:r>
    <w:r w:rsidRPr="00144D30">
      <w:rPr>
        <w:i/>
        <w:sz w:val="28"/>
        <w:szCs w:val="28"/>
      </w:rPr>
      <w:t xml:space="preserve"> van de Hoge Raad voor opleiding van de </w:t>
    </w:r>
    <w:r>
      <w:rPr>
        <w:i/>
        <w:sz w:val="28"/>
        <w:szCs w:val="28"/>
      </w:rPr>
      <w:t xml:space="preserve">leden van de </w:t>
    </w:r>
    <w:r w:rsidRPr="00144D30">
      <w:rPr>
        <w:i/>
        <w:sz w:val="28"/>
        <w:szCs w:val="28"/>
      </w:rPr>
      <w:t>openbare hulpdiensten</w:t>
    </w:r>
  </w:p>
  <w:p w:rsidR="00F561B5" w:rsidRPr="00CC6429" w:rsidRDefault="00F561B5" w:rsidP="007077BC">
    <w:pPr>
      <w:pStyle w:val="Koptekst"/>
      <w:jc w:val="center"/>
      <w:rPr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D"/>
    <w:rsid w:val="00023699"/>
    <w:rsid w:val="000551C9"/>
    <w:rsid w:val="00087749"/>
    <w:rsid w:val="000E0A6D"/>
    <w:rsid w:val="0011473F"/>
    <w:rsid w:val="00141694"/>
    <w:rsid w:val="00176598"/>
    <w:rsid w:val="00230863"/>
    <w:rsid w:val="00243BF3"/>
    <w:rsid w:val="00263B5E"/>
    <w:rsid w:val="002A55DC"/>
    <w:rsid w:val="002A7375"/>
    <w:rsid w:val="002B1537"/>
    <w:rsid w:val="002D0382"/>
    <w:rsid w:val="002E1A51"/>
    <w:rsid w:val="003153F0"/>
    <w:rsid w:val="003679D5"/>
    <w:rsid w:val="00381AB6"/>
    <w:rsid w:val="00386823"/>
    <w:rsid w:val="00390BE1"/>
    <w:rsid w:val="003D0F3D"/>
    <w:rsid w:val="0044041B"/>
    <w:rsid w:val="00464B8E"/>
    <w:rsid w:val="0048616E"/>
    <w:rsid w:val="004D79B2"/>
    <w:rsid w:val="0054108C"/>
    <w:rsid w:val="005416AF"/>
    <w:rsid w:val="00547303"/>
    <w:rsid w:val="005765F5"/>
    <w:rsid w:val="005E4F86"/>
    <w:rsid w:val="00620C05"/>
    <w:rsid w:val="006635E9"/>
    <w:rsid w:val="006749D7"/>
    <w:rsid w:val="00681162"/>
    <w:rsid w:val="006954AF"/>
    <w:rsid w:val="0069735D"/>
    <w:rsid w:val="006B03B9"/>
    <w:rsid w:val="006E678F"/>
    <w:rsid w:val="007077BC"/>
    <w:rsid w:val="00714F7C"/>
    <w:rsid w:val="0072575B"/>
    <w:rsid w:val="00781087"/>
    <w:rsid w:val="00792584"/>
    <w:rsid w:val="007E1C4C"/>
    <w:rsid w:val="007E7FDE"/>
    <w:rsid w:val="007F1A6C"/>
    <w:rsid w:val="008312CB"/>
    <w:rsid w:val="008562A1"/>
    <w:rsid w:val="008A12E0"/>
    <w:rsid w:val="008B6EDD"/>
    <w:rsid w:val="008C425F"/>
    <w:rsid w:val="008D6D09"/>
    <w:rsid w:val="00900E6F"/>
    <w:rsid w:val="009C3897"/>
    <w:rsid w:val="009E08F6"/>
    <w:rsid w:val="009F28A6"/>
    <w:rsid w:val="00A271AB"/>
    <w:rsid w:val="00A358E7"/>
    <w:rsid w:val="00A3662C"/>
    <w:rsid w:val="00A6606F"/>
    <w:rsid w:val="00AA6870"/>
    <w:rsid w:val="00AC2A85"/>
    <w:rsid w:val="00AD2D7E"/>
    <w:rsid w:val="00AD6285"/>
    <w:rsid w:val="00AE7E6B"/>
    <w:rsid w:val="00B05224"/>
    <w:rsid w:val="00B231BD"/>
    <w:rsid w:val="00B354EA"/>
    <w:rsid w:val="00B41F75"/>
    <w:rsid w:val="00B6259D"/>
    <w:rsid w:val="00C032F8"/>
    <w:rsid w:val="00C134DB"/>
    <w:rsid w:val="00C537EE"/>
    <w:rsid w:val="00C63965"/>
    <w:rsid w:val="00C76C8D"/>
    <w:rsid w:val="00C77FC3"/>
    <w:rsid w:val="00CC3C2C"/>
    <w:rsid w:val="00CC6429"/>
    <w:rsid w:val="00CE777E"/>
    <w:rsid w:val="00D21857"/>
    <w:rsid w:val="00D22132"/>
    <w:rsid w:val="00D4243B"/>
    <w:rsid w:val="00D871F3"/>
    <w:rsid w:val="00DF3684"/>
    <w:rsid w:val="00E413E6"/>
    <w:rsid w:val="00E44662"/>
    <w:rsid w:val="00EA21A0"/>
    <w:rsid w:val="00EB4AF0"/>
    <w:rsid w:val="00EC5DDF"/>
    <w:rsid w:val="00F14DAE"/>
    <w:rsid w:val="00F210E6"/>
    <w:rsid w:val="00F561B5"/>
    <w:rsid w:val="00F56D92"/>
    <w:rsid w:val="00F8330C"/>
    <w:rsid w:val="00F87CE9"/>
    <w:rsid w:val="00F94939"/>
    <w:rsid w:val="00FE085F"/>
    <w:rsid w:val="00FE5C3B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D4700-693F-432E-858F-E8FC214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35E9"/>
  </w:style>
  <w:style w:type="paragraph" w:styleId="Voettekst">
    <w:name w:val="footer"/>
    <w:basedOn w:val="Standaard"/>
    <w:link w:val="Voet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35E9"/>
  </w:style>
  <w:style w:type="paragraph" w:styleId="Ballontekst">
    <w:name w:val="Balloon Text"/>
    <w:basedOn w:val="Standaard"/>
    <w:link w:val="BallontekstChar"/>
    <w:uiPriority w:val="99"/>
    <w:semiHidden/>
    <w:unhideWhenUsed/>
    <w:rsid w:val="006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E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81AB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4041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6E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6E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6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z.be/fr/declaration-de-confidential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bz.be/fr/comment-exercer-vos-droi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toritedeprotectiondesdonne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AD25-DEB0-40CE-8D54-29CC7724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Laekeman Johan</cp:lastModifiedBy>
  <cp:revision>32</cp:revision>
  <cp:lastPrinted>2017-01-03T14:12:00Z</cp:lastPrinted>
  <dcterms:created xsi:type="dcterms:W3CDTF">2017-01-16T14:27:00Z</dcterms:created>
  <dcterms:modified xsi:type="dcterms:W3CDTF">2020-06-25T07:17:00Z</dcterms:modified>
</cp:coreProperties>
</file>